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B4D08"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0977024D"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35A00802"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57600BDE"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1AB42702"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0C4925A9"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7AC678B2" w14:textId="77777777" w:rsidR="00640AAD" w:rsidRPr="00E00B01" w:rsidRDefault="00640AAD" w:rsidP="00640AAD">
      <w:pPr>
        <w:spacing w:after="0" w:line="480" w:lineRule="auto"/>
        <w:contextualSpacing/>
        <w:jc w:val="center"/>
        <w:rPr>
          <w:rFonts w:ascii="Times New Roman" w:hAnsi="Times New Roman" w:cs="Times New Roman"/>
          <w:sz w:val="24"/>
          <w:szCs w:val="24"/>
        </w:rPr>
      </w:pPr>
      <w:r w:rsidRPr="00E00B01">
        <w:rPr>
          <w:rFonts w:ascii="Times New Roman" w:hAnsi="Times New Roman" w:cs="Times New Roman"/>
          <w:sz w:val="24"/>
          <w:szCs w:val="24"/>
        </w:rPr>
        <w:t>Take Home Midterm Exam</w:t>
      </w:r>
    </w:p>
    <w:p w14:paraId="2B114D43"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p>
    <w:p w14:paraId="51CDBBE9"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Student Name</w:t>
      </w:r>
    </w:p>
    <w:p w14:paraId="5CAEB8CD"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Institution Affiliations</w:t>
      </w:r>
    </w:p>
    <w:p w14:paraId="35F4848A"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Course</w:t>
      </w:r>
    </w:p>
    <w:p w14:paraId="008D6379"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Instructor Name</w:t>
      </w:r>
    </w:p>
    <w:p w14:paraId="4B2DDB6B"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Date</w:t>
      </w:r>
    </w:p>
    <w:p w14:paraId="0AE236F6" w14:textId="77777777" w:rsidR="00640AAD" w:rsidRPr="00E00B01" w:rsidRDefault="00640AAD" w:rsidP="00D4384A">
      <w:pPr>
        <w:ind w:firstLine="720"/>
        <w:rPr>
          <w:rFonts w:ascii="Times New Roman" w:hAnsi="Times New Roman" w:cs="Times New Roman"/>
          <w:sz w:val="24"/>
          <w:szCs w:val="24"/>
        </w:rPr>
      </w:pPr>
      <w:r w:rsidRPr="00E00B01">
        <w:rPr>
          <w:rFonts w:ascii="Times New Roman" w:hAnsi="Times New Roman" w:cs="Times New Roman"/>
          <w:sz w:val="24"/>
          <w:szCs w:val="24"/>
        </w:rPr>
        <w:br w:type="page"/>
      </w:r>
    </w:p>
    <w:p w14:paraId="3014B2A8" w14:textId="77777777" w:rsidR="00D4384A" w:rsidRPr="00E00B01" w:rsidRDefault="00D4384A" w:rsidP="00D4384A">
      <w:pPr>
        <w:spacing w:after="0" w:line="480" w:lineRule="auto"/>
        <w:contextualSpacing/>
        <w:jc w:val="center"/>
        <w:rPr>
          <w:rFonts w:ascii="Times New Roman" w:hAnsi="Times New Roman" w:cs="Times New Roman"/>
          <w:sz w:val="24"/>
          <w:szCs w:val="24"/>
        </w:rPr>
      </w:pPr>
    </w:p>
    <w:p w14:paraId="2516A7E1" w14:textId="77777777" w:rsidR="00D4384A" w:rsidRPr="00E00B01" w:rsidRDefault="00D4384A" w:rsidP="00D4384A">
      <w:pPr>
        <w:spacing w:after="0" w:line="480" w:lineRule="auto"/>
        <w:contextualSpacing/>
        <w:jc w:val="center"/>
        <w:rPr>
          <w:rFonts w:ascii="Times New Roman" w:hAnsi="Times New Roman" w:cs="Times New Roman"/>
          <w:b/>
          <w:sz w:val="24"/>
          <w:szCs w:val="24"/>
        </w:rPr>
      </w:pPr>
      <w:r w:rsidRPr="00E00B01">
        <w:rPr>
          <w:rFonts w:ascii="Times New Roman" w:hAnsi="Times New Roman" w:cs="Times New Roman"/>
          <w:b/>
          <w:sz w:val="24"/>
          <w:szCs w:val="24"/>
        </w:rPr>
        <w:t>Take Home Midterm Exam</w:t>
      </w:r>
    </w:p>
    <w:p w14:paraId="43F73816" w14:textId="71333C33" w:rsidR="00D4384A" w:rsidRPr="00E00B01" w:rsidRDefault="00D4384A" w:rsidP="00D4384A">
      <w:pPr>
        <w:spacing w:line="480" w:lineRule="auto"/>
        <w:ind w:firstLine="720"/>
        <w:jc w:val="center"/>
        <w:rPr>
          <w:rFonts w:ascii="Times New Roman" w:hAnsi="Times New Roman" w:cs="Times New Roman"/>
          <w:sz w:val="24"/>
          <w:szCs w:val="24"/>
        </w:rPr>
      </w:pPr>
      <w:r w:rsidRPr="00E00B01">
        <w:rPr>
          <w:rFonts w:ascii="Times New Roman" w:hAnsi="Times New Roman" w:cs="Times New Roman"/>
          <w:sz w:val="24"/>
          <w:szCs w:val="24"/>
        </w:rPr>
        <w:t>Question 1</w:t>
      </w:r>
    </w:p>
    <w:p w14:paraId="01178DBE" w14:textId="242CBBB1" w:rsidR="00D4384A" w:rsidRPr="00E00B01" w:rsidRDefault="00D4384A" w:rsidP="00D4384A">
      <w:pPr>
        <w:spacing w:line="480" w:lineRule="auto"/>
        <w:ind w:firstLine="720"/>
        <w:jc w:val="center"/>
        <w:rPr>
          <w:rFonts w:ascii="Times New Roman" w:hAnsi="Times New Roman" w:cs="Times New Roman"/>
          <w:sz w:val="24"/>
          <w:szCs w:val="24"/>
        </w:rPr>
      </w:pPr>
      <w:r w:rsidRPr="00E00B01">
        <w:rPr>
          <w:rFonts w:ascii="Times New Roman" w:hAnsi="Times New Roman" w:cs="Times New Roman"/>
          <w:sz w:val="24"/>
          <w:szCs w:val="24"/>
        </w:rPr>
        <w:t>THE CITY AS SOCIO-ECOLOGICAL PROCESS</w:t>
      </w:r>
    </w:p>
    <w:p w14:paraId="0608BEA0" w14:textId="00073B20" w:rsidR="00D4384A" w:rsidRPr="00E00B01" w:rsidRDefault="00893D95"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In the turn of events</w:t>
      </w:r>
      <w:r w:rsidR="00D4384A" w:rsidRPr="00E00B01">
        <w:rPr>
          <w:rFonts w:ascii="Times New Roman" w:hAnsi="Times New Roman" w:cs="Times New Roman"/>
          <w:sz w:val="24"/>
          <w:szCs w:val="24"/>
        </w:rPr>
        <w:t xml:space="preserve">, the theory about human/atmosphere relations has increased extensive ground. In particular, a perspective that tries to transcend the dualist nature/culture reasoning and the moral codes recorded has displaced this unpleasant twofold choice of city versus the atmosphere. Essential to this progression has been the affirmation that the split among humankind and atmosphere that recently got obvious during the seventeenth century has since a long time prior obstructed understanding of characteristic issues (Bridge and Watson, 2010). Contemporary scientists continuously see that ordinary or ecological conditions and cycles don't work autonomously from social cycles and that the current socio-common conditions are reliably the result of amazing changes of past plans that are themselves intrinsically trademark and social." As of now, this had been seen by Marx more than 150 years back, and starting late, recovered the thought it merits, from Marxists and non-Marxists the equivalent. </w:t>
      </w:r>
    </w:p>
    <w:p w14:paraId="5EEE4E18" w14:textId="7F7BE38A"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While the idea that a wide scope of conditions is socially conveyed isn't new, the idea holds a ton of assurance for examination, discussion, and portrayal. What compartments us such an incredible sum about this idea of the making of nature is that it restricts the normal, sanctified separation of nature and society, and it does as such with such desert and without disrespect (Bridge and Watson, 2010). We are acquainted with considering nature outside to society, impeccable and pre-human, or most likely an extraordinary far and wide in which people are by the by little and essential rigging teeth. However, our thoughts have not discovered our reality. It is a free endeavor wherein a metropolitan world of politics three energetically opposes the gained segment of nature and society, and with pride rather than disrespect. Notwithstanding regularly being excused by metropolitan examinations, "normal" issues have reliably been major to metropolitan change and metropolitan authoritative issues. </w:t>
      </w:r>
    </w:p>
    <w:p w14:paraId="0F61FD77" w14:textId="136C1724"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All through the nineteenth century, visionaries of various kinds regretted the "unrealistic" character of present early day metropolitan networks and proposed courses of action and plans that would fix the socio-common abused universes that portrayed a great deal of metropolitan life. As indicated by Davis, the nineteenth century was related with disheartening spotless and organic conditions of England's </w:t>
      </w:r>
      <w:r w:rsidR="00CC6D81" w:rsidRPr="00E00B01">
        <w:rPr>
          <w:rFonts w:ascii="Times New Roman" w:hAnsi="Times New Roman" w:cs="Times New Roman"/>
          <w:sz w:val="24"/>
          <w:szCs w:val="24"/>
        </w:rPr>
        <w:t>mind-boggling</w:t>
      </w:r>
      <w:r w:rsidRPr="00E00B01">
        <w:rPr>
          <w:rFonts w:ascii="Times New Roman" w:hAnsi="Times New Roman" w:cs="Times New Roman"/>
          <w:sz w:val="24"/>
          <w:szCs w:val="24"/>
        </w:rPr>
        <w:t xml:space="preserve"> metropolitan networks are related to the class character of current urbanization. Much later, Raymond Williams raised in The Country and the City that the difference in nature and the social relations engraved in that are indistinguishably connected with the pattern of urbanization (Bridge and Watson, 2010). The urbanization cycle is predicated upon a particular course of action of socio-spatial relations that produce "a characteristic change, which requires the age of those relations to help it". </w:t>
      </w:r>
    </w:p>
    <w:p w14:paraId="2BFA007F" w14:textId="734B594E" w:rsidR="00D4384A" w:rsidRPr="00E00B01" w:rsidRDefault="00D4384A" w:rsidP="00CD10BD">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The making of the city through socio-environmental changes achieves the predictable making of new metropolitan "characteristics" of new metropolitan social and physical normal conditions. These cycles occur in the areas of power wherein social performers try to defend and set up their environmental factors in a setting of class, ethnic, racialized, and also sexual direction conflicts and power fights. The association among metropolitan zones and nature has, for quite a while, been a condition of contention for both environmentally disliked social researchers and socially objected to biological researchers. For a long while, urbanization has been inspected as a cycle whereby one kind of atmosphere, specifically the "trademark" atmosphere, is traded for, or fairly taken over by, a fundamentally </w:t>
      </w:r>
      <w:r w:rsidR="00CC6D81" w:rsidRPr="00E00B01">
        <w:rPr>
          <w:rFonts w:ascii="Times New Roman" w:hAnsi="Times New Roman" w:cs="Times New Roman"/>
          <w:sz w:val="24"/>
          <w:szCs w:val="24"/>
        </w:rPr>
        <w:t>cruder and more shocking</w:t>
      </w:r>
      <w:r w:rsidRPr="00E00B01">
        <w:rPr>
          <w:rFonts w:ascii="Times New Roman" w:hAnsi="Times New Roman" w:cs="Times New Roman"/>
          <w:sz w:val="24"/>
          <w:szCs w:val="24"/>
        </w:rPr>
        <w:t xml:space="preserve"> "built" atmosphere. This point is made by suggesting that "the present-day city addresses a regressive encroachment of the designed on the customary, of the inorganic (strong, metals, and glass) on the regular, or unpleasant, basic overhauls on variegated wide-going ones." The city is here set as indisputably something contrary to nature. </w:t>
      </w:r>
    </w:p>
    <w:p w14:paraId="48C7D8E4" w14:textId="1D2DB0DB"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The common is set contrary to the phony, and, all the while, a regularizing ideal is engraved in the moral solicitation of nature. Yet many </w:t>
      </w:r>
      <w:r w:rsidR="00CC6D81" w:rsidRPr="00E00B01">
        <w:rPr>
          <w:rFonts w:ascii="Times New Roman" w:hAnsi="Times New Roman" w:cs="Times New Roman"/>
          <w:sz w:val="24"/>
          <w:szCs w:val="24"/>
        </w:rPr>
        <w:t>views</w:t>
      </w:r>
      <w:r w:rsidRPr="00E00B01">
        <w:rPr>
          <w:rFonts w:ascii="Times New Roman" w:hAnsi="Times New Roman" w:cs="Times New Roman"/>
          <w:sz w:val="24"/>
          <w:szCs w:val="24"/>
        </w:rPr>
        <w:t xml:space="preserve"> the possibility of metropolitan biological scenes as a fascinating articulation, Jacobs at some point in the past starting at now recommended that metropolitan conditions "are as typical as conditions of prairie canines or the beds of shellfishes." David Harvey demonstrates his case that there is nothing distinctively unnatural about New York City by suggesting that human activity can't be seen outside of climate work. "It is clashing," Harvey continues, "to hold that everything on the planet relates to everything else, as naturalists tend to, and a short time later infer that the developed atmosphere and the metropolitan structures that go into it are by somehow outside of both speculative and sensible idea (Bridge and Watson, 2010).. The effect has been to avoid organizing understandings of the urbanizing cycle into the common natural assessment." The end then that there is nothing unnatural about conveyed conditions like metropolitan zones, dammed streams, or immersed fields rises up out of recognizing that made conditions are immediate recorded outcomes of socio-environmental cycles. This circumstance can be summed up by communicating that metropolitan networks are worked out of normal resources through socially intervened ordinary cycles. </w:t>
      </w:r>
    </w:p>
    <w:p w14:paraId="4DC8F711" w14:textId="1FD966EA"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Question 2: </w:t>
      </w:r>
    </w:p>
    <w:p w14:paraId="753E8D7B" w14:textId="724DD9F9"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Presentation </w:t>
      </w:r>
    </w:p>
    <w:p w14:paraId="0E548A87" w14:textId="320D55F5"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In spite of the fact that metropolitan sociologists will in general investigation urban areas' development and advancement, there is a respected at this point frequently underestimated convention that tends to the exemplified insight of metropolitan life. Investigations of metropolitan encounters have as of late thrived due, to a limited extent, to the ascent of tactile grant. Perceiving the associations between metropolitan encounters and tactile incitements gives nuanced approaches to investigate people's activities and communications and their connections to and with metropolitan spots. Depending on assorted writing of late investigations that attention on urban areas as thick tangible conditions, this article shows the centrality of considering city life at the experiential and tactile levels. Initial, a couple of original early works are examined, with explicit accentuation on Georg Simmel. At that point, every one of the five real faculties and their connected faculties capes – </w:t>
      </w:r>
      <w:r w:rsidR="00CC6D81" w:rsidRPr="00E00B01">
        <w:rPr>
          <w:rFonts w:ascii="Times New Roman" w:hAnsi="Times New Roman" w:cs="Times New Roman"/>
          <w:sz w:val="24"/>
          <w:szCs w:val="24"/>
        </w:rPr>
        <w:t>seascapes</w:t>
      </w:r>
      <w:r w:rsidRPr="00E00B01">
        <w:rPr>
          <w:rFonts w:ascii="Times New Roman" w:hAnsi="Times New Roman" w:cs="Times New Roman"/>
          <w:sz w:val="24"/>
          <w:szCs w:val="24"/>
        </w:rPr>
        <w:t xml:space="preserve">, soundscapes, smells capes, tastes capes, and contact capes – are introduced to show people and gatherings utilize their sentiments to experience and figure out the city. The article finishes up with a short conversation of techniques and not many recommendations to support future examinations of the regular exemplified and emplaced practices and understandings of being in the city. </w:t>
      </w:r>
    </w:p>
    <w:p w14:paraId="79239631" w14:textId="626DFE9C" w:rsidR="00D4384A" w:rsidRPr="00E00B01" w:rsidRDefault="00D4384A" w:rsidP="00E00B01">
      <w:pPr>
        <w:spacing w:line="480" w:lineRule="auto"/>
        <w:ind w:firstLine="567"/>
        <w:rPr>
          <w:rFonts w:ascii="Times New Roman" w:hAnsi="Times New Roman" w:cs="Times New Roman"/>
          <w:b/>
          <w:sz w:val="24"/>
          <w:szCs w:val="24"/>
        </w:rPr>
      </w:pPr>
      <w:r w:rsidRPr="00E00B01">
        <w:rPr>
          <w:rFonts w:ascii="Times New Roman" w:hAnsi="Times New Roman" w:cs="Times New Roman"/>
          <w:b/>
          <w:sz w:val="24"/>
          <w:szCs w:val="24"/>
        </w:rPr>
        <w:t xml:space="preserve">The Similarities in the Views of Simmel and Benjamin in Their Analysis of the Urban Life </w:t>
      </w:r>
    </w:p>
    <w:p w14:paraId="44046C8A" w14:textId="5C3CF468" w:rsidR="00D4384A" w:rsidRPr="00E00B01" w:rsidRDefault="00D4384A" w:rsidP="00E00B01">
      <w:pPr>
        <w:spacing w:line="480" w:lineRule="auto"/>
        <w:ind w:firstLine="567"/>
        <w:rPr>
          <w:rFonts w:ascii="Times New Roman" w:hAnsi="Times New Roman" w:cs="Times New Roman"/>
          <w:b/>
          <w:sz w:val="24"/>
          <w:szCs w:val="24"/>
        </w:rPr>
      </w:pPr>
      <w:r w:rsidRPr="00E00B01">
        <w:rPr>
          <w:rFonts w:ascii="Times New Roman" w:hAnsi="Times New Roman" w:cs="Times New Roman"/>
          <w:b/>
          <w:sz w:val="24"/>
          <w:szCs w:val="24"/>
        </w:rPr>
        <w:t xml:space="preserve">The Birth of the Sociology of Urban Experiences </w:t>
      </w:r>
    </w:p>
    <w:p w14:paraId="30E3CA84" w14:textId="37E8CD02"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As urban areas kept on filling in size, thickness, and heterogeneity – these were Louis Wirth's fundamental characterizing attributes of urban areas – during the late nineteenth century and into the twentieth century, researchers were keen on the manners in which that this new type of the human settlement would change social association and communication (Bridge and Watson, 2010). Deciphering how metropolitan conditions impact and influence the psyches and the collections of urbanites are not new. All things considered, the case for contemplating the experiential and tangible measurement must be made and introduced in a manner that indicated its sociological import. Through his different investigations of metropolitan life and culture, Simmel provided the most clear and influential reasoning</w:t>
      </w:r>
      <w:r w:rsidR="00D73519" w:rsidRPr="00E00B01">
        <w:rPr>
          <w:rFonts w:ascii="Times New Roman" w:hAnsi="Times New Roman" w:cs="Times New Roman"/>
          <w:sz w:val="24"/>
          <w:szCs w:val="24"/>
        </w:rPr>
        <w:t>.</w:t>
      </w:r>
    </w:p>
    <w:p w14:paraId="21A15D07" w14:textId="2CAE046A" w:rsidR="00D73519" w:rsidRPr="00CD10BD" w:rsidRDefault="00D73519" w:rsidP="00CD10BD">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shd w:val="clear" w:color="auto" w:fill="FFFFFF"/>
        </w:rPr>
        <w:t>Urban sociology is the sociological study of life and human interaction in metropolitan areas. It is a well-established subfield of sociology that seeks to study the structures, processes, changes and problems of urban areas and to subsequently provide input for planning and policymaking</w:t>
      </w:r>
      <w:r w:rsidR="00CC6D81" w:rsidRPr="00E00B01">
        <w:rPr>
          <w:rFonts w:ascii="Times New Roman" w:hAnsi="Times New Roman" w:cs="Times New Roman"/>
          <w:sz w:val="24"/>
          <w:szCs w:val="24"/>
          <w:shd w:val="clear" w:color="auto" w:fill="FFFFFF"/>
        </w:rPr>
        <w:t xml:space="preserve"> </w:t>
      </w:r>
      <w:r w:rsidR="00CC6D81" w:rsidRPr="00E00B01">
        <w:rPr>
          <w:rFonts w:ascii="Times New Roman" w:hAnsi="Times New Roman" w:cs="Times New Roman"/>
          <w:sz w:val="24"/>
          <w:szCs w:val="24"/>
        </w:rPr>
        <w:t>(Bridge and Watson, 2010)</w:t>
      </w:r>
      <w:r w:rsidRPr="00E00B01">
        <w:rPr>
          <w:rFonts w:ascii="Times New Roman" w:hAnsi="Times New Roman" w:cs="Times New Roman"/>
          <w:sz w:val="24"/>
          <w:szCs w:val="24"/>
          <w:shd w:val="clear" w:color="auto" w:fill="FFFFFF"/>
        </w:rPr>
        <w:t xml:space="preserve">. In other words, it is the sociological study of cities and their role in the development of society. Like most areas of sociology, urban sociologists use statistical analysis, observation or ethnography, social theory, interviews, and other methods to study a range of topics, including migration, economic and demographic trends, as well as things like poverty, race relations, crime, sexuality, and many other phenomena that surface in dynamic </w:t>
      </w:r>
      <w:r w:rsidR="00CC6D81" w:rsidRPr="00E00B01">
        <w:rPr>
          <w:rFonts w:ascii="Times New Roman" w:hAnsi="Times New Roman" w:cs="Times New Roman"/>
          <w:sz w:val="24"/>
          <w:szCs w:val="24"/>
          <w:shd w:val="clear" w:color="auto" w:fill="FFFFFF"/>
        </w:rPr>
        <w:t>cities.</w:t>
      </w:r>
      <w:r w:rsidR="00CC6D81" w:rsidRPr="00E00B01">
        <w:rPr>
          <w:rFonts w:ascii="Times New Roman" w:hAnsi="Times New Roman" w:cs="Times New Roman"/>
          <w:sz w:val="24"/>
          <w:szCs w:val="24"/>
        </w:rPr>
        <w:t xml:space="preserve"> City</w:t>
      </w:r>
      <w:r w:rsidRPr="00E00B01">
        <w:rPr>
          <w:rFonts w:ascii="Times New Roman" w:hAnsi="Times New Roman" w:cs="Times New Roman"/>
          <w:sz w:val="24"/>
          <w:szCs w:val="24"/>
        </w:rPr>
        <w:t xml:space="preserve"> shapes the focal </w:t>
      </w:r>
      <w:r w:rsidR="00CC6D81" w:rsidRPr="00E00B01">
        <w:rPr>
          <w:rFonts w:ascii="Times New Roman" w:hAnsi="Times New Roman" w:cs="Times New Roman"/>
          <w:sz w:val="24"/>
          <w:szCs w:val="24"/>
        </w:rPr>
        <w:t>point</w:t>
      </w:r>
      <w:r w:rsidRPr="00E00B01">
        <w:rPr>
          <w:rFonts w:ascii="Times New Roman" w:hAnsi="Times New Roman" w:cs="Times New Roman"/>
          <w:sz w:val="24"/>
          <w:szCs w:val="24"/>
        </w:rPr>
        <w:t xml:space="preserve"> of metropolitan socio. In the same way as other sociological classes, the city is a deliberation made out of cement entitled like homes and shapes and a variety of numerous capacities. </w:t>
      </w:r>
    </w:p>
    <w:p w14:paraId="467A8BCA" w14:textId="2522E191" w:rsidR="00D73519" w:rsidRPr="00E00B01" w:rsidRDefault="00D73519"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The city has been characterized acc. to a few focuses. of view. A spot is lawfully made a city by a statement by a capable position. Endeavors to characterize a city factually, have flopped because of the nonappearance of a delegate measure. Others have characterized a city as a spot which has become so enormous that individuals at this point don't have the foggiest idea about one another. Since the journey for a solitary definition has met with little achievement, a few creators, eminently and appropriate definition must comprise of a mix of components various or 'compound' definitions. the metropolitan world varies from the rustic world. These are </w:t>
      </w:r>
      <w:r w:rsidR="00CC6D81" w:rsidRPr="00E00B01">
        <w:rPr>
          <w:rFonts w:ascii="Times New Roman" w:hAnsi="Times New Roman" w:cs="Times New Roman"/>
          <w:sz w:val="24"/>
          <w:szCs w:val="24"/>
        </w:rPr>
        <w:t>occupation, climate</w:t>
      </w:r>
      <w:r w:rsidRPr="00E00B01">
        <w:rPr>
          <w:rFonts w:ascii="Times New Roman" w:hAnsi="Times New Roman" w:cs="Times New Roman"/>
          <w:sz w:val="24"/>
          <w:szCs w:val="24"/>
        </w:rPr>
        <w:t xml:space="preserve">, size of </w:t>
      </w:r>
      <w:r w:rsidR="00CC6D81" w:rsidRPr="00E00B01">
        <w:rPr>
          <w:rFonts w:ascii="Times New Roman" w:hAnsi="Times New Roman" w:cs="Times New Roman"/>
          <w:sz w:val="24"/>
          <w:szCs w:val="24"/>
        </w:rPr>
        <w:t xml:space="preserve">network, </w:t>
      </w:r>
      <w:r w:rsidRPr="00E00B01">
        <w:rPr>
          <w:rFonts w:ascii="Times New Roman" w:hAnsi="Times New Roman" w:cs="Times New Roman"/>
          <w:sz w:val="24"/>
          <w:szCs w:val="24"/>
        </w:rPr>
        <w:t>thickness of populace,</w:t>
      </w:r>
      <w:r w:rsidR="00CC6D81" w:rsidRPr="00E00B01">
        <w:rPr>
          <w:rFonts w:ascii="Times New Roman" w:hAnsi="Times New Roman" w:cs="Times New Roman"/>
          <w:sz w:val="24"/>
          <w:szCs w:val="24"/>
        </w:rPr>
        <w:t xml:space="preserve"> </w:t>
      </w:r>
      <w:r w:rsidRPr="00E00B01">
        <w:rPr>
          <w:rFonts w:ascii="Times New Roman" w:hAnsi="Times New Roman" w:cs="Times New Roman"/>
          <w:sz w:val="24"/>
          <w:szCs w:val="24"/>
        </w:rPr>
        <w:t>heterogeneity,</w:t>
      </w:r>
      <w:r w:rsidR="00CC6D81" w:rsidRPr="00E00B01">
        <w:rPr>
          <w:rFonts w:ascii="Times New Roman" w:hAnsi="Times New Roman" w:cs="Times New Roman"/>
          <w:sz w:val="24"/>
          <w:szCs w:val="24"/>
        </w:rPr>
        <w:t xml:space="preserve"> </w:t>
      </w:r>
      <w:r w:rsidRPr="00E00B01">
        <w:rPr>
          <w:rFonts w:ascii="Times New Roman" w:hAnsi="Times New Roman" w:cs="Times New Roman"/>
          <w:sz w:val="24"/>
          <w:szCs w:val="24"/>
        </w:rPr>
        <w:t xml:space="preserve">social separation and </w:t>
      </w:r>
      <w:r w:rsidR="00CC6D81" w:rsidRPr="00E00B01">
        <w:rPr>
          <w:rFonts w:ascii="Times New Roman" w:hAnsi="Times New Roman" w:cs="Times New Roman"/>
          <w:sz w:val="24"/>
          <w:szCs w:val="24"/>
        </w:rPr>
        <w:t>definition portability</w:t>
      </w:r>
      <w:r w:rsidRPr="00E00B01">
        <w:rPr>
          <w:rFonts w:ascii="Times New Roman" w:hAnsi="Times New Roman" w:cs="Times New Roman"/>
          <w:sz w:val="24"/>
          <w:szCs w:val="24"/>
        </w:rPr>
        <w:t xml:space="preserve"> and arrangement of collaborations. As occupation shapes the primary reason for other social exercises, we consider a city an agglomeration where individuals are occupied with other than rural occupations. </w:t>
      </w:r>
    </w:p>
    <w:p w14:paraId="6651B1B4" w14:textId="10974DBD" w:rsidR="00D73519" w:rsidRPr="00E00B01" w:rsidRDefault="00D73519"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Urban social Actions – Urban social activities guided by metropolitan social connections are auxiliary and explicit in local</w:t>
      </w:r>
      <w:r w:rsidR="00CC6D81" w:rsidRPr="00E00B01">
        <w:rPr>
          <w:rFonts w:ascii="Times New Roman" w:hAnsi="Times New Roman" w:cs="Times New Roman"/>
          <w:sz w:val="24"/>
          <w:szCs w:val="24"/>
        </w:rPr>
        <w:t xml:space="preserve"> (Bridge and Watson, 2010)</w:t>
      </w:r>
      <w:r w:rsidRPr="00E00B01">
        <w:rPr>
          <w:rFonts w:ascii="Times New Roman" w:hAnsi="Times New Roman" w:cs="Times New Roman"/>
          <w:sz w:val="24"/>
          <w:szCs w:val="24"/>
        </w:rPr>
        <w:t xml:space="preserve">. They are segmentary in character and mostly focus on the satisfaction of a solitary capacity of </w:t>
      </w:r>
      <w:r w:rsidR="00CC6D81" w:rsidRPr="00E00B01">
        <w:rPr>
          <w:rFonts w:ascii="Times New Roman" w:hAnsi="Times New Roman" w:cs="Times New Roman"/>
          <w:sz w:val="24"/>
          <w:szCs w:val="24"/>
        </w:rPr>
        <w:t>an</w:t>
      </w:r>
      <w:r w:rsidRPr="00E00B01">
        <w:rPr>
          <w:rFonts w:ascii="Times New Roman" w:hAnsi="Times New Roman" w:cs="Times New Roman"/>
          <w:sz w:val="24"/>
          <w:szCs w:val="24"/>
        </w:rPr>
        <w:t xml:space="preserve"> urbanite's life. </w:t>
      </w:r>
      <w:r w:rsidR="00CC6D81" w:rsidRPr="00E00B01">
        <w:rPr>
          <w:rFonts w:ascii="Times New Roman" w:hAnsi="Times New Roman" w:cs="Times New Roman"/>
          <w:sz w:val="24"/>
          <w:szCs w:val="24"/>
        </w:rPr>
        <w:t>Accordingly,</w:t>
      </w:r>
      <w:r w:rsidRPr="00E00B01">
        <w:rPr>
          <w:rFonts w:ascii="Times New Roman" w:hAnsi="Times New Roman" w:cs="Times New Roman"/>
          <w:sz w:val="24"/>
          <w:szCs w:val="24"/>
        </w:rPr>
        <w:t xml:space="preserve"> while in provincial regions impersonation of one's dads work will be work and training joined in one, in metropolitan focuses particular and formal instruction prepares for one's vocation in a specialized work. </w:t>
      </w:r>
    </w:p>
    <w:p w14:paraId="790D91B3" w14:textId="7AD12BE5" w:rsidR="00D73519" w:rsidRPr="00E00B01" w:rsidRDefault="00D73519"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Urban social Relations – Urban social relations are numerous and differing and formal in character. Metropolitan social foundations rented on these are again specific organizations which serve specific capacities, state instruction through schools, law authorization by the city govt. and so on Expand technique is set down to direct the exercises of these foundations and participation is through need and accessibility of the administration</w:t>
      </w:r>
      <w:r w:rsidR="00CC6D81" w:rsidRPr="00E00B01">
        <w:rPr>
          <w:rFonts w:ascii="Times New Roman" w:hAnsi="Times New Roman" w:cs="Times New Roman"/>
          <w:sz w:val="24"/>
          <w:szCs w:val="24"/>
        </w:rPr>
        <w:t xml:space="preserve"> (Bridge and Watson, 2010)</w:t>
      </w:r>
      <w:r w:rsidRPr="00E00B01">
        <w:rPr>
          <w:rFonts w:ascii="Times New Roman" w:hAnsi="Times New Roman" w:cs="Times New Roman"/>
          <w:sz w:val="24"/>
          <w:szCs w:val="24"/>
        </w:rPr>
        <w:t xml:space="preserve">. </w:t>
      </w:r>
      <w:r w:rsidR="00CC6D81" w:rsidRPr="00E00B01">
        <w:rPr>
          <w:rFonts w:ascii="Times New Roman" w:hAnsi="Times New Roman" w:cs="Times New Roman"/>
          <w:sz w:val="24"/>
          <w:szCs w:val="24"/>
        </w:rPr>
        <w:t>Consequently,</w:t>
      </w:r>
      <w:r w:rsidRPr="00E00B01">
        <w:rPr>
          <w:rFonts w:ascii="Times New Roman" w:hAnsi="Times New Roman" w:cs="Times New Roman"/>
          <w:sz w:val="24"/>
          <w:szCs w:val="24"/>
        </w:rPr>
        <w:t xml:space="preserve"> site thickness heterogeneity and specialization are the regularly metropolitan qualities. Metropolitan social science examines human public activity comparable to these elements.</w:t>
      </w:r>
    </w:p>
    <w:p w14:paraId="120CDE40" w14:textId="0ADB020D"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Simmel recommends that our tangible view of others assume two basic parts in human collaboration (Bridge and Watson, 2010). To begin with, our "tangible impression" of someone else conjures passionate and even physical reactions in us</w:t>
      </w:r>
      <w:r w:rsidR="00CC6D81" w:rsidRPr="00E00B01">
        <w:rPr>
          <w:rFonts w:ascii="Times New Roman" w:hAnsi="Times New Roman" w:cs="Times New Roman"/>
          <w:sz w:val="24"/>
          <w:szCs w:val="24"/>
        </w:rPr>
        <w:t>.,</w:t>
      </w:r>
      <w:r w:rsidRPr="00E00B01">
        <w:rPr>
          <w:rFonts w:ascii="Times New Roman" w:hAnsi="Times New Roman" w:cs="Times New Roman"/>
          <w:sz w:val="24"/>
          <w:szCs w:val="24"/>
        </w:rPr>
        <w:t xml:space="preserve"> we are fairly naturally influenced by the presence of others. Second, "the sense impression" turns into "a methods for information on the other: what I see, hear or feel of the individual is currently just the scaffold over which I get to them</w:t>
      </w:r>
      <w:r w:rsidR="00CC6D81" w:rsidRPr="00E00B01">
        <w:rPr>
          <w:rFonts w:ascii="Times New Roman" w:hAnsi="Times New Roman" w:cs="Times New Roman"/>
          <w:sz w:val="24"/>
          <w:szCs w:val="24"/>
        </w:rPr>
        <w:t>”.</w:t>
      </w:r>
      <w:r w:rsidRPr="00E00B01">
        <w:rPr>
          <w:rFonts w:ascii="Times New Roman" w:hAnsi="Times New Roman" w:cs="Times New Roman"/>
          <w:sz w:val="24"/>
          <w:szCs w:val="24"/>
        </w:rPr>
        <w:t xml:space="preserve"> One's "sense impression" of someone else, or individuals, contains both an early stage motivation and a psychological understanding. </w:t>
      </w:r>
    </w:p>
    <w:p w14:paraId="101E1728" w14:textId="4FEC7C89"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Simmel takes note of that in the </w:t>
      </w:r>
      <w:r w:rsidR="00CC6D81" w:rsidRPr="00E00B01">
        <w:rPr>
          <w:rFonts w:ascii="Times New Roman" w:hAnsi="Times New Roman" w:cs="Times New Roman"/>
          <w:sz w:val="24"/>
          <w:szCs w:val="24"/>
        </w:rPr>
        <w:t>cutting-edge</w:t>
      </w:r>
      <w:r w:rsidRPr="00E00B01">
        <w:rPr>
          <w:rFonts w:ascii="Times New Roman" w:hAnsi="Times New Roman" w:cs="Times New Roman"/>
          <w:sz w:val="24"/>
          <w:szCs w:val="24"/>
        </w:rPr>
        <w:t xml:space="preserve"> universe of metropolitan life, the eye is "bound for a totally sociological special accomplishment: the association and collaboration of people that lies in the demonstration of people taking a gander at each other". The eye's "exceptional sociological accomplishment" is associated with the expressiveness of the face and the similarly consoling and upsetting developments of common acknowledgment between outsiders taking a gander at each other (Bridge and Watson, 2010). Simmel announces that "One can't take through the eye without giving simultaneously." The eye delivers the "most complete correspondence" between outsiders, while the ear and the nose can just take without giving. </w:t>
      </w:r>
    </w:p>
    <w:p w14:paraId="5B0B5218" w14:textId="012C7442" w:rsidR="00FF0DE5" w:rsidRPr="00CD10BD" w:rsidRDefault="00FF0DE5" w:rsidP="00CD10BD">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Understanding good emotions' shared and isolating features can yield significant information into the structure of positive sentiment space and perceive feeling states, or parts of feeling states, that are commonly relevant for explicit mental cycles and results. We report two examinations that dissected focus social points (Study 1) and expressive introductions (Study 2) for eight good inclination creates - diversion, shock, bliss, gratefulness, premium, fulfillment, love, and pride. Across considers, every one of the eight emotions shared one quality: high great valence. Specific focus social and expressive introduction plans were found for four emotions - diversion, wonder, interest, and pride. Gratefulness was connected with an unquestionable focus social subject yet not a sensible grandstand. Happiness and love were connected with </w:t>
      </w:r>
      <w:r w:rsidR="00CC6D81" w:rsidRPr="00E00B01">
        <w:rPr>
          <w:rFonts w:ascii="Times New Roman" w:hAnsi="Times New Roman" w:cs="Times New Roman"/>
          <w:sz w:val="24"/>
          <w:szCs w:val="24"/>
        </w:rPr>
        <w:t>another</w:t>
      </w:r>
      <w:r w:rsidRPr="00E00B01">
        <w:rPr>
          <w:rFonts w:ascii="Times New Roman" w:hAnsi="Times New Roman" w:cs="Times New Roman"/>
          <w:sz w:val="24"/>
          <w:szCs w:val="24"/>
        </w:rPr>
        <w:t xml:space="preserve"> expressive </w:t>
      </w:r>
      <w:bookmarkStart w:id="0" w:name="_GoBack"/>
      <w:bookmarkEnd w:id="0"/>
      <w:r w:rsidR="00CD10BD" w:rsidRPr="00E00B01">
        <w:rPr>
          <w:rFonts w:ascii="Times New Roman" w:hAnsi="Times New Roman" w:cs="Times New Roman"/>
          <w:sz w:val="24"/>
          <w:szCs w:val="24"/>
        </w:rPr>
        <w:t>creation;</w:t>
      </w:r>
      <w:r w:rsidRPr="00E00B01">
        <w:rPr>
          <w:rFonts w:ascii="Times New Roman" w:hAnsi="Times New Roman" w:cs="Times New Roman"/>
          <w:sz w:val="24"/>
          <w:szCs w:val="24"/>
        </w:rPr>
        <w:t xml:space="preserve"> anyway their middle social subjects also depicted pride and appreciation. Joy was connected with another reasonable introduction yet not a middle social point. The consequences of this work for the examination of good inclination are inspected.</w:t>
      </w:r>
    </w:p>
    <w:p w14:paraId="699147CC" w14:textId="77777777" w:rsidR="00FF0DE5" w:rsidRPr="00E00B01" w:rsidRDefault="00FF0DE5"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0AAAEA90" w14:textId="77777777" w:rsidR="00FF0DE5" w:rsidRPr="00E00B01" w:rsidRDefault="00FF0DE5"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334A6E7A" w14:textId="77777777" w:rsidR="00FF0DE5" w:rsidRPr="00E00B01" w:rsidRDefault="00FF0DE5"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517E13BE" w14:textId="59F551A8" w:rsidR="00A32E87" w:rsidRPr="00E00B01" w:rsidRDefault="00A32E87"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References</w:t>
      </w:r>
    </w:p>
    <w:p w14:paraId="6CC84E51" w14:textId="77777777" w:rsidR="00A32E87" w:rsidRPr="00E00B01" w:rsidRDefault="00A32E87" w:rsidP="00A32E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Bridge, G., &amp; Watson, S. (2010). </w:t>
      </w:r>
      <w:r w:rsidRPr="00E00B01">
        <w:rPr>
          <w:rFonts w:ascii="Times New Roman" w:eastAsia="Times New Roman" w:hAnsi="Times New Roman" w:cs="Times New Roman"/>
          <w:i/>
          <w:iCs/>
          <w:color w:val="000000"/>
          <w:sz w:val="24"/>
          <w:szCs w:val="24"/>
        </w:rPr>
        <w:t>The Blackwell city reader</w:t>
      </w:r>
      <w:r w:rsidRPr="00E00B01">
        <w:rPr>
          <w:rFonts w:ascii="Times New Roman" w:eastAsia="Times New Roman" w:hAnsi="Times New Roman" w:cs="Times New Roman"/>
          <w:color w:val="000000"/>
          <w:sz w:val="24"/>
          <w:szCs w:val="24"/>
        </w:rPr>
        <w:t>. John Wiley &amp; Sons.</w:t>
      </w:r>
    </w:p>
    <w:p w14:paraId="5B7161A6" w14:textId="77777777" w:rsidR="00A32E87" w:rsidRPr="00E00B01" w:rsidRDefault="00A32E87" w:rsidP="00A32E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Davis, M. (2006). </w:t>
      </w:r>
      <w:r w:rsidRPr="00E00B01">
        <w:rPr>
          <w:rFonts w:ascii="Times New Roman" w:eastAsia="Times New Roman" w:hAnsi="Times New Roman" w:cs="Times New Roman"/>
          <w:i/>
          <w:iCs/>
          <w:color w:val="000000"/>
          <w:sz w:val="24"/>
          <w:szCs w:val="24"/>
        </w:rPr>
        <w:t>City of quartz: Excavating the future in Los Angeles</w:t>
      </w:r>
      <w:r w:rsidRPr="00E00B01">
        <w:rPr>
          <w:rFonts w:ascii="Times New Roman" w:eastAsia="Times New Roman" w:hAnsi="Times New Roman" w:cs="Times New Roman"/>
          <w:color w:val="000000"/>
          <w:sz w:val="24"/>
          <w:szCs w:val="24"/>
        </w:rPr>
        <w:t>. Verso Books.</w:t>
      </w:r>
    </w:p>
    <w:p w14:paraId="34E03046" w14:textId="77777777" w:rsidR="00A32E87" w:rsidRPr="00E00B01" w:rsidRDefault="00A32E87" w:rsidP="00651227">
      <w:pPr>
        <w:spacing w:line="480" w:lineRule="auto"/>
        <w:ind w:left="720" w:hanging="720"/>
        <w:rPr>
          <w:rFonts w:ascii="Times New Roman" w:hAnsi="Times New Roman" w:cs="Times New Roman"/>
          <w:sz w:val="24"/>
          <w:szCs w:val="24"/>
        </w:rPr>
      </w:pPr>
    </w:p>
    <w:sectPr w:rsidR="00A32E87" w:rsidRPr="00E00B01" w:rsidSect="00640A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49B77" w14:textId="77777777" w:rsidR="00E9112F" w:rsidRDefault="00E9112F" w:rsidP="00640AAD">
      <w:pPr>
        <w:spacing w:after="0" w:line="240" w:lineRule="auto"/>
      </w:pPr>
      <w:r>
        <w:separator/>
      </w:r>
    </w:p>
  </w:endnote>
  <w:endnote w:type="continuationSeparator" w:id="0">
    <w:p w14:paraId="08E1CA45" w14:textId="77777777" w:rsidR="00E9112F" w:rsidRDefault="00E9112F" w:rsidP="00640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A47A7C" w14:textId="77777777" w:rsidR="00E9112F" w:rsidRDefault="00E9112F" w:rsidP="00640AAD">
      <w:pPr>
        <w:spacing w:after="0" w:line="240" w:lineRule="auto"/>
      </w:pPr>
      <w:r>
        <w:separator/>
      </w:r>
    </w:p>
  </w:footnote>
  <w:footnote w:type="continuationSeparator" w:id="0">
    <w:p w14:paraId="74B43D09" w14:textId="77777777" w:rsidR="00E9112F" w:rsidRDefault="00E9112F" w:rsidP="00640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4AFF0" w14:textId="7E538F14" w:rsidR="00640AAD" w:rsidRDefault="00640AAD" w:rsidP="00640AAD">
    <w:pPr>
      <w:pStyle w:val="Header"/>
      <w:tabs>
        <w:tab w:val="clear" w:pos="4680"/>
        <w:tab w:val="clear" w:pos="9360"/>
        <w:tab w:val="left" w:pos="8610"/>
      </w:tabs>
    </w:pPr>
    <w:r>
      <w:rPr>
        <w:rFonts w:ascii="Times New Roman" w:hAnsi="Times New Roman" w:cs="Times New Roman"/>
        <w:sz w:val="24"/>
        <w:szCs w:val="24"/>
      </w:rPr>
      <w:t>TAKE HOME MIDTERM EXAM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CD10BD">
      <w:rPr>
        <w:rFonts w:ascii="Times New Roman" w:hAnsi="Times New Roman" w:cs="Times New Roman"/>
        <w:noProof/>
        <w:sz w:val="24"/>
        <w:szCs w:val="24"/>
      </w:rPr>
      <w:t>8</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806FD" w14:textId="74517A35" w:rsidR="00640AAD" w:rsidRPr="00640AAD" w:rsidRDefault="00640AAD" w:rsidP="00640AAD">
    <w:pPr>
      <w:tabs>
        <w:tab w:val="right" w:pos="9360"/>
      </w:tabs>
      <w:rPr>
        <w:rFonts w:ascii="Times New Roman" w:hAnsi="Times New Roman" w:cs="Times New Roman"/>
        <w:sz w:val="24"/>
        <w:szCs w:val="24"/>
      </w:rPr>
    </w:pPr>
    <w:r>
      <w:rPr>
        <w:rFonts w:ascii="Times New Roman" w:hAnsi="Times New Roman" w:cs="Times New Roman"/>
        <w:sz w:val="24"/>
        <w:szCs w:val="24"/>
      </w:rPr>
      <w:t>Running head: TAKE HOME MIDTERM EXAM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9112F">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2NTQztzA0NjcwsDBT0lEKTi0uzszPAykwqgUA6tw/+iwAAAA="/>
  </w:docVars>
  <w:rsids>
    <w:rsidRoot w:val="00F83426"/>
    <w:rsid w:val="001703C3"/>
    <w:rsid w:val="003F70FD"/>
    <w:rsid w:val="004219CD"/>
    <w:rsid w:val="0045056C"/>
    <w:rsid w:val="004770A8"/>
    <w:rsid w:val="00544753"/>
    <w:rsid w:val="00567E35"/>
    <w:rsid w:val="00640AAD"/>
    <w:rsid w:val="00651227"/>
    <w:rsid w:val="007825F2"/>
    <w:rsid w:val="00893D95"/>
    <w:rsid w:val="009A4F0B"/>
    <w:rsid w:val="009D28CA"/>
    <w:rsid w:val="00A307A7"/>
    <w:rsid w:val="00A32E87"/>
    <w:rsid w:val="00A560C2"/>
    <w:rsid w:val="00AB4BD6"/>
    <w:rsid w:val="00AB4F50"/>
    <w:rsid w:val="00B919CE"/>
    <w:rsid w:val="00BE4E19"/>
    <w:rsid w:val="00C22F74"/>
    <w:rsid w:val="00CA0570"/>
    <w:rsid w:val="00CC6D81"/>
    <w:rsid w:val="00CD10BD"/>
    <w:rsid w:val="00D1604C"/>
    <w:rsid w:val="00D4384A"/>
    <w:rsid w:val="00D667E6"/>
    <w:rsid w:val="00D73519"/>
    <w:rsid w:val="00D846B4"/>
    <w:rsid w:val="00E00B01"/>
    <w:rsid w:val="00E9112F"/>
    <w:rsid w:val="00F83426"/>
    <w:rsid w:val="00F86C3C"/>
    <w:rsid w:val="00F94A2F"/>
    <w:rsid w:val="00FF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t">
    <w:name w:val="hlt"/>
    <w:basedOn w:val="DefaultParagraphFont"/>
    <w:rsid w:val="00B919CE"/>
  </w:style>
  <w:style w:type="character" w:styleId="Hyperlink">
    <w:name w:val="Hyperlink"/>
    <w:basedOn w:val="DefaultParagraphFont"/>
    <w:uiPriority w:val="99"/>
    <w:semiHidden/>
    <w:unhideWhenUsed/>
    <w:rsid w:val="009A4F0B"/>
    <w:rPr>
      <w:color w:val="0000FF"/>
      <w:u w:val="single"/>
    </w:rPr>
  </w:style>
  <w:style w:type="paragraph" w:styleId="Header">
    <w:name w:val="header"/>
    <w:basedOn w:val="Normal"/>
    <w:link w:val="HeaderChar"/>
    <w:uiPriority w:val="99"/>
    <w:unhideWhenUsed/>
    <w:rsid w:val="0064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AAD"/>
  </w:style>
  <w:style w:type="paragraph" w:styleId="Footer">
    <w:name w:val="footer"/>
    <w:basedOn w:val="Normal"/>
    <w:link w:val="FooterChar"/>
    <w:uiPriority w:val="99"/>
    <w:unhideWhenUsed/>
    <w:rsid w:val="0064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AAD"/>
  </w:style>
  <w:style w:type="paragraph" w:styleId="NormalWeb">
    <w:name w:val="Normal (Web)"/>
    <w:basedOn w:val="Normal"/>
    <w:uiPriority w:val="99"/>
    <w:semiHidden/>
    <w:unhideWhenUsed/>
    <w:rsid w:val="00A32E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2E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t">
    <w:name w:val="hlt"/>
    <w:basedOn w:val="DefaultParagraphFont"/>
    <w:rsid w:val="00B919CE"/>
  </w:style>
  <w:style w:type="character" w:styleId="Hyperlink">
    <w:name w:val="Hyperlink"/>
    <w:basedOn w:val="DefaultParagraphFont"/>
    <w:uiPriority w:val="99"/>
    <w:semiHidden/>
    <w:unhideWhenUsed/>
    <w:rsid w:val="009A4F0B"/>
    <w:rPr>
      <w:color w:val="0000FF"/>
      <w:u w:val="single"/>
    </w:rPr>
  </w:style>
  <w:style w:type="paragraph" w:styleId="Header">
    <w:name w:val="header"/>
    <w:basedOn w:val="Normal"/>
    <w:link w:val="HeaderChar"/>
    <w:uiPriority w:val="99"/>
    <w:unhideWhenUsed/>
    <w:rsid w:val="0064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AAD"/>
  </w:style>
  <w:style w:type="paragraph" w:styleId="Footer">
    <w:name w:val="footer"/>
    <w:basedOn w:val="Normal"/>
    <w:link w:val="FooterChar"/>
    <w:uiPriority w:val="99"/>
    <w:unhideWhenUsed/>
    <w:rsid w:val="0064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AAD"/>
  </w:style>
  <w:style w:type="paragraph" w:styleId="NormalWeb">
    <w:name w:val="Normal (Web)"/>
    <w:basedOn w:val="Normal"/>
    <w:uiPriority w:val="99"/>
    <w:semiHidden/>
    <w:unhideWhenUsed/>
    <w:rsid w:val="00A32E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2E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64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2065</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KINGDAVID</dc:creator>
  <cp:lastModifiedBy>Simon</cp:lastModifiedBy>
  <cp:revision>4</cp:revision>
  <dcterms:created xsi:type="dcterms:W3CDTF">2020-10-18T20:42:00Z</dcterms:created>
  <dcterms:modified xsi:type="dcterms:W3CDTF">2020-10-18T22:20:00Z</dcterms:modified>
</cp:coreProperties>
</file>